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28"/>
          <w:szCs w:val="28"/>
        </w:rPr>
      </w:pPr>
      <w:r>
        <w:rPr>
          <w:rFonts w:hint="eastAsia"/>
          <w:b/>
          <w:sz w:val="28"/>
          <w:szCs w:val="28"/>
        </w:rPr>
        <w:t>天津体育学院科研扶植项目2021年度课题指南</w:t>
      </w:r>
    </w:p>
    <w:p>
      <w:pPr>
        <w:spacing w:line="360" w:lineRule="auto"/>
        <w:jc w:val="center"/>
        <w:rPr>
          <w:rFonts w:hint="eastAsia"/>
          <w:b/>
          <w:sz w:val="28"/>
          <w:szCs w:val="28"/>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一、人文社会类</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智慧健身公共服务创新治理和转型发展研究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我国体育产业核心业态高质量发展研究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新时代体育消费调查与升级路径研究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大型体育场馆运营模式改革研究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体育赛事运行风险评估与防范</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现代化进程中全民健身体系新格局研究</w:t>
      </w:r>
      <w:bookmarkStart w:id="0" w:name="_GoBack"/>
      <w:bookmarkEnd w:id="0"/>
      <w:r>
        <w:rPr>
          <w:rFonts w:hint="eastAsia" w:asciiTheme="minorEastAsia" w:hAnsiTheme="minorEastAsia"/>
          <w:sz w:val="24"/>
          <w:szCs w:val="24"/>
        </w:rPr>
        <w:t xml:space="preserve"> </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全民健身需求下都市智慧体育公园建设探索研究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大数据与人工智能在全民健身服务体系现代化转型发展中的路径探析</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新时代武术文化国际化传播策略研究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新时代武术社会组织髙质量发展研究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新时代武术文化创新发展研究</w:t>
      </w:r>
    </w:p>
    <w:p>
      <w:pPr>
        <w:spacing w:line="360" w:lineRule="auto"/>
        <w:ind w:firstLine="482" w:firstLineChars="201"/>
        <w:rPr>
          <w:rFonts w:cs="仿宋" w:asciiTheme="minorEastAsia" w:hAnsiTheme="minorEastAsia"/>
          <w:sz w:val="24"/>
          <w:szCs w:val="24"/>
        </w:rPr>
      </w:pPr>
      <w:r>
        <w:rPr>
          <w:rFonts w:hint="eastAsia" w:cs="仿宋" w:asciiTheme="minorEastAsia" w:hAnsiTheme="minorEastAsia"/>
          <w:sz w:val="24"/>
          <w:szCs w:val="24"/>
        </w:rPr>
        <w:t>传承与创新：后冬奥时代我国冰雪运动资源的优化配置研究</w:t>
      </w:r>
    </w:p>
    <w:p>
      <w:pPr>
        <w:spacing w:line="360" w:lineRule="auto"/>
        <w:ind w:firstLine="482" w:firstLineChars="201"/>
        <w:rPr>
          <w:rFonts w:cs="仿宋" w:asciiTheme="minorEastAsia" w:hAnsiTheme="minorEastAsia"/>
          <w:sz w:val="24"/>
          <w:szCs w:val="24"/>
        </w:rPr>
      </w:pPr>
      <w:r>
        <w:rPr>
          <w:rFonts w:hint="eastAsia" w:cs="仿宋" w:asciiTheme="minorEastAsia" w:hAnsiTheme="minorEastAsia"/>
          <w:sz w:val="24"/>
          <w:szCs w:val="24"/>
        </w:rPr>
        <w:t>期刊强国建设背景下体育学术期刊高质量发展研究</w:t>
      </w:r>
    </w:p>
    <w:p>
      <w:pPr>
        <w:spacing w:line="360" w:lineRule="auto"/>
        <w:ind w:firstLine="482" w:firstLineChars="201"/>
        <w:rPr>
          <w:rFonts w:cs="仿宋" w:asciiTheme="minorEastAsia" w:hAnsiTheme="minorEastAsia"/>
          <w:sz w:val="24"/>
          <w:szCs w:val="24"/>
        </w:rPr>
      </w:pPr>
      <w:r>
        <w:rPr>
          <w:rFonts w:hint="eastAsia" w:cs="仿宋" w:asciiTheme="minorEastAsia" w:hAnsiTheme="minorEastAsia"/>
          <w:sz w:val="24"/>
          <w:szCs w:val="24"/>
        </w:rPr>
        <w:t>体育强国建设视域下我国三大球项目治理体系与治理能力现代化研究</w:t>
      </w:r>
    </w:p>
    <w:p>
      <w:pPr>
        <w:spacing w:line="360" w:lineRule="auto"/>
        <w:ind w:firstLine="482" w:firstLineChars="201"/>
        <w:rPr>
          <w:rFonts w:cs="仿宋" w:asciiTheme="minorEastAsia" w:hAnsiTheme="minorEastAsia"/>
          <w:sz w:val="24"/>
          <w:szCs w:val="24"/>
        </w:rPr>
      </w:pPr>
      <w:r>
        <w:rPr>
          <w:rFonts w:hint="eastAsia" w:cs="仿宋" w:asciiTheme="minorEastAsia" w:hAnsiTheme="minorEastAsia"/>
          <w:sz w:val="24"/>
          <w:szCs w:val="24"/>
        </w:rPr>
        <w:t>青少年儿童三大球项目运动标准研制与评价体系构建</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体教融合的机制及保障体系研究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体育在全面建成社会主义现代化强国中的地位与作用研究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新时代体育多元价值研究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中国特色体育学学科建设评价体系研究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中国特色体育理论体系研究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竞技体育后备人才的选材与培养；</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功能性体能训练的理论体系构建及实践模式研究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体教融合模式创新与体育竞赛体制改革</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体育强国战略下我国体育事业的科学发展观研究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高原体育文化遗产及其传承创新研究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体用视角的武术思想研究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健康中国视野下的武医融合研究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践行奥运精神，中国奥运冠军口述历史研究与实践</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英国体育文化遗产研究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幼儿体育运动项目锻炼标准及实施路径研究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大众锻炼促进与心理健康研究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体育教育的心理学基础研究</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竞技运动心理潜能开发研究</w:t>
      </w:r>
    </w:p>
    <w:p>
      <w:pPr>
        <w:spacing w:line="360" w:lineRule="auto"/>
        <w:rPr>
          <w:rFonts w:asciiTheme="minorEastAsia" w:hAnsiTheme="minorEastAsia"/>
          <w:b/>
          <w:sz w:val="24"/>
          <w:szCs w:val="24"/>
        </w:rPr>
      </w:pPr>
      <w:r>
        <w:rPr>
          <w:rFonts w:hint="eastAsia" w:asciiTheme="minorEastAsia" w:hAnsiTheme="minorEastAsia"/>
          <w:b/>
          <w:sz w:val="24"/>
          <w:szCs w:val="24"/>
        </w:rPr>
        <w:t>二、自然科学类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运动干预慢病、癌症及衰老机制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运动代谢稳态调控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运动与氧化应激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运动对</w:t>
      </w:r>
      <w:r>
        <w:rPr>
          <w:rFonts w:asciiTheme="minorEastAsia" w:hAnsiTheme="minorEastAsia"/>
          <w:sz w:val="24"/>
          <w:szCs w:val="24"/>
        </w:rPr>
        <w:t>线粒体稳态</w:t>
      </w:r>
      <w:r>
        <w:rPr>
          <w:rFonts w:hint="eastAsia" w:asciiTheme="minorEastAsia" w:hAnsiTheme="minorEastAsia"/>
          <w:sz w:val="24"/>
          <w:szCs w:val="24"/>
        </w:rPr>
        <w:t>调控</w:t>
      </w:r>
      <w:r>
        <w:rPr>
          <w:rFonts w:asciiTheme="minorEastAsia" w:hAnsiTheme="minorEastAsia"/>
          <w:sz w:val="24"/>
          <w:szCs w:val="24"/>
        </w:rPr>
        <w:t>及细胞器互作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运动控制与生物力学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运动营养与代谢生理学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精准运动干预方案及机制</w:t>
      </w:r>
    </w:p>
    <w:p>
      <w:pPr>
        <w:spacing w:line="360" w:lineRule="auto"/>
        <w:ind w:firstLine="484" w:firstLineChars="201"/>
        <w:jc w:val="left"/>
        <w:rPr>
          <w:rFonts w:asciiTheme="minorEastAsia" w:hAnsiTheme="minorEastAsia"/>
          <w:b/>
          <w:sz w:val="24"/>
          <w:szCs w:val="24"/>
        </w:rPr>
      </w:pPr>
      <w:r>
        <w:rPr>
          <w:rFonts w:hint="eastAsia" w:asciiTheme="minorEastAsia" w:hAnsiTheme="minorEastAsia"/>
          <w:b/>
          <w:sz w:val="24"/>
          <w:szCs w:val="24"/>
        </w:rPr>
        <w:t>（一）生命科学部</w:t>
      </w:r>
    </w:p>
    <w:p>
      <w:pPr>
        <w:pStyle w:val="9"/>
        <w:numPr>
          <w:ilvl w:val="0"/>
          <w:numId w:val="1"/>
        </w:numPr>
        <w:spacing w:line="360" w:lineRule="auto"/>
        <w:ind w:firstLine="64" w:firstLineChars="27"/>
        <w:jc w:val="left"/>
        <w:rPr>
          <w:rFonts w:asciiTheme="minorEastAsia" w:hAnsiTheme="minorEastAsia"/>
          <w:sz w:val="24"/>
          <w:szCs w:val="24"/>
        </w:rPr>
      </w:pPr>
      <w:r>
        <w:rPr>
          <w:rFonts w:hint="eastAsia" w:asciiTheme="minorEastAsia" w:hAnsiTheme="minorEastAsia"/>
          <w:sz w:val="24"/>
          <w:szCs w:val="24"/>
        </w:rPr>
        <w:t>生命科学处</w:t>
      </w:r>
    </w:p>
    <w:p>
      <w:pPr>
        <w:pStyle w:val="9"/>
        <w:numPr>
          <w:ilvl w:val="0"/>
          <w:numId w:val="2"/>
        </w:numPr>
        <w:spacing w:line="360" w:lineRule="auto"/>
        <w:ind w:left="360" w:firstLine="64" w:firstLineChars="27"/>
        <w:jc w:val="left"/>
        <w:rPr>
          <w:rFonts w:asciiTheme="minorEastAsia" w:hAnsiTheme="minorEastAsia"/>
          <w:sz w:val="24"/>
          <w:szCs w:val="24"/>
        </w:rPr>
      </w:pPr>
      <w:r>
        <w:rPr>
          <w:rFonts w:hint="eastAsia" w:asciiTheme="minorEastAsia" w:hAnsiTheme="minorEastAsia"/>
          <w:sz w:val="24"/>
          <w:szCs w:val="24"/>
        </w:rPr>
        <w:t>遗传与生物信息学（C06）</w:t>
      </w:r>
    </w:p>
    <w:p>
      <w:pPr>
        <w:pStyle w:val="9"/>
        <w:numPr>
          <w:ilvl w:val="0"/>
          <w:numId w:val="1"/>
        </w:numPr>
        <w:spacing w:line="360" w:lineRule="auto"/>
        <w:ind w:firstLine="64" w:firstLineChars="27"/>
        <w:jc w:val="left"/>
        <w:rPr>
          <w:rFonts w:asciiTheme="minorEastAsia" w:hAnsiTheme="minorEastAsia"/>
          <w:sz w:val="24"/>
          <w:szCs w:val="24"/>
        </w:rPr>
      </w:pPr>
      <w:r>
        <w:rPr>
          <w:rFonts w:hint="eastAsia" w:asciiTheme="minorEastAsia" w:hAnsiTheme="minorEastAsia"/>
          <w:sz w:val="24"/>
          <w:szCs w:val="24"/>
        </w:rPr>
        <w:t>生物医学科学处</w:t>
      </w:r>
    </w:p>
    <w:p>
      <w:pPr>
        <w:pStyle w:val="9"/>
        <w:numPr>
          <w:ilvl w:val="0"/>
          <w:numId w:val="3"/>
        </w:numPr>
        <w:spacing w:line="360" w:lineRule="auto"/>
        <w:ind w:left="360" w:firstLine="64" w:firstLineChars="27"/>
        <w:jc w:val="left"/>
        <w:rPr>
          <w:rFonts w:asciiTheme="minorEastAsia" w:hAnsiTheme="minorEastAsia"/>
          <w:sz w:val="24"/>
          <w:szCs w:val="24"/>
        </w:rPr>
      </w:pPr>
      <w:r>
        <w:rPr>
          <w:rFonts w:hint="eastAsia" w:asciiTheme="minorEastAsia" w:hAnsiTheme="minorEastAsia"/>
          <w:sz w:val="24"/>
          <w:szCs w:val="24"/>
        </w:rPr>
        <w:t>神经科学与心理学（C09）</w:t>
      </w:r>
    </w:p>
    <w:p>
      <w:pPr>
        <w:pStyle w:val="9"/>
        <w:numPr>
          <w:ilvl w:val="0"/>
          <w:numId w:val="3"/>
        </w:numPr>
        <w:spacing w:line="360" w:lineRule="auto"/>
        <w:ind w:left="360" w:firstLine="64" w:firstLineChars="27"/>
        <w:jc w:val="left"/>
        <w:rPr>
          <w:rFonts w:asciiTheme="minorEastAsia" w:hAnsiTheme="minorEastAsia"/>
          <w:sz w:val="24"/>
          <w:szCs w:val="24"/>
        </w:rPr>
      </w:pPr>
      <w:r>
        <w:rPr>
          <w:rFonts w:hint="eastAsia" w:asciiTheme="minorEastAsia" w:hAnsiTheme="minorEastAsia"/>
          <w:sz w:val="24"/>
          <w:szCs w:val="24"/>
        </w:rPr>
        <w:t>生理学与整合生物学（C11）</w:t>
      </w:r>
    </w:p>
    <w:p>
      <w:pPr>
        <w:pStyle w:val="9"/>
        <w:numPr>
          <w:ilvl w:val="0"/>
          <w:numId w:val="1"/>
        </w:numPr>
        <w:spacing w:line="360" w:lineRule="auto"/>
        <w:ind w:firstLine="64" w:firstLineChars="27"/>
        <w:jc w:val="left"/>
        <w:rPr>
          <w:rFonts w:asciiTheme="minorEastAsia" w:hAnsiTheme="minorEastAsia"/>
          <w:sz w:val="24"/>
          <w:szCs w:val="24"/>
        </w:rPr>
      </w:pPr>
      <w:r>
        <w:rPr>
          <w:rFonts w:hint="eastAsia" w:asciiTheme="minorEastAsia" w:hAnsiTheme="minorEastAsia"/>
          <w:sz w:val="24"/>
          <w:szCs w:val="24"/>
        </w:rPr>
        <w:t>交叉融合处</w:t>
      </w:r>
    </w:p>
    <w:p>
      <w:pPr>
        <w:pStyle w:val="9"/>
        <w:numPr>
          <w:ilvl w:val="0"/>
          <w:numId w:val="4"/>
        </w:numPr>
        <w:spacing w:line="360" w:lineRule="auto"/>
        <w:ind w:left="360" w:firstLine="64" w:firstLineChars="27"/>
        <w:jc w:val="left"/>
        <w:rPr>
          <w:rFonts w:asciiTheme="minorEastAsia" w:hAnsiTheme="minorEastAsia"/>
          <w:sz w:val="24"/>
          <w:szCs w:val="24"/>
        </w:rPr>
      </w:pPr>
      <w:r>
        <w:rPr>
          <w:rFonts w:hint="eastAsia" w:asciiTheme="minorEastAsia" w:hAnsiTheme="minorEastAsia"/>
          <w:sz w:val="24"/>
          <w:szCs w:val="24"/>
        </w:rPr>
        <w:t>分子生物学/生物技术（C21）</w:t>
      </w:r>
    </w:p>
    <w:p>
      <w:pPr>
        <w:spacing w:line="360" w:lineRule="auto"/>
        <w:ind w:firstLine="484" w:firstLineChars="201"/>
        <w:jc w:val="left"/>
        <w:rPr>
          <w:rFonts w:asciiTheme="minorEastAsia" w:hAnsiTheme="minorEastAsia"/>
          <w:b/>
          <w:sz w:val="24"/>
          <w:szCs w:val="24"/>
        </w:rPr>
      </w:pPr>
      <w:r>
        <w:rPr>
          <w:rFonts w:hint="eastAsia" w:asciiTheme="minorEastAsia" w:hAnsiTheme="minorEastAsia"/>
          <w:b/>
          <w:sz w:val="24"/>
          <w:szCs w:val="24"/>
        </w:rPr>
        <w:t>（二）医学科学部</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1.医学科学二处</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（1）内分泌系统/代谢和营养支持（H07）</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2.医学科学三处</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（1）神经系统（H09）</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（2）老年医学（H19）</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3.医学科学四处</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（1）医学免疫学（H11）</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4.医学科学五处</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（1）影像医学/核医学（H27）</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（2）生物医学工程/再生医学（H28）</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5.医学科学六处</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（1）运动系统（H06）</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（2）康复医学（H20）</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6.医学科学八处</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（1）预防医学（H30）</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7.医学科学十处</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（1）中医学（H31）</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（2）中西医结合（H33）</w:t>
      </w:r>
    </w:p>
    <w:p>
      <w:pPr>
        <w:spacing w:line="360" w:lineRule="auto"/>
        <w:ind w:firstLine="484" w:firstLineChars="201"/>
        <w:jc w:val="left"/>
        <w:rPr>
          <w:rFonts w:asciiTheme="minorEastAsia" w:hAnsiTheme="minorEastAsia"/>
          <w:b/>
          <w:sz w:val="24"/>
          <w:szCs w:val="24"/>
        </w:rPr>
      </w:pPr>
      <w:r>
        <w:rPr>
          <w:rFonts w:hint="eastAsia" w:asciiTheme="minorEastAsia" w:hAnsiTheme="minorEastAsia"/>
          <w:b/>
          <w:sz w:val="24"/>
          <w:szCs w:val="24"/>
        </w:rPr>
        <w:t>三、交叉科学部</w:t>
      </w:r>
    </w:p>
    <w:p>
      <w:pPr>
        <w:spacing w:line="360" w:lineRule="auto"/>
        <w:ind w:firstLine="482" w:firstLineChars="201"/>
        <w:jc w:val="left"/>
        <w:rPr>
          <w:rFonts w:asciiTheme="minorEastAsia" w:hAnsiTheme="minorEastAsia"/>
          <w:sz w:val="24"/>
          <w:szCs w:val="24"/>
        </w:rPr>
      </w:pPr>
      <w:r>
        <w:rPr>
          <w:rFonts w:hint="eastAsia" w:asciiTheme="minorEastAsia" w:hAnsiTheme="minorEastAsia"/>
          <w:sz w:val="24"/>
          <w:szCs w:val="24"/>
        </w:rPr>
        <w:t>1.交叉科学三处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476E2"/>
    <w:multiLevelType w:val="multilevel"/>
    <w:tmpl w:val="177476E2"/>
    <w:lvl w:ilvl="0" w:tentative="0">
      <w:start w:val="1"/>
      <w:numFmt w:val="decimal"/>
      <w:lvlText w:val="（%1）"/>
      <w:lvlJc w:val="left"/>
      <w:pPr>
        <w:ind w:left="1110" w:hanging="75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42A73C64"/>
    <w:multiLevelType w:val="multilevel"/>
    <w:tmpl w:val="42A73C64"/>
    <w:lvl w:ilvl="0" w:tentative="0">
      <w:start w:val="1"/>
      <w:numFmt w:val="decimal"/>
      <w:lvlText w:val="（%1）"/>
      <w:lvlJc w:val="left"/>
      <w:pPr>
        <w:ind w:left="1110" w:hanging="75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703742E1"/>
    <w:multiLevelType w:val="multilevel"/>
    <w:tmpl w:val="703742E1"/>
    <w:lvl w:ilvl="0" w:tentative="0">
      <w:start w:val="1"/>
      <w:numFmt w:val="decimal"/>
      <w:lvlText w:val="（%1）"/>
      <w:lvlJc w:val="left"/>
      <w:pPr>
        <w:ind w:left="1110" w:hanging="75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71C01B8A"/>
    <w:multiLevelType w:val="multilevel"/>
    <w:tmpl w:val="71C01B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4FC6"/>
    <w:rsid w:val="00180BBF"/>
    <w:rsid w:val="002549D2"/>
    <w:rsid w:val="00263C55"/>
    <w:rsid w:val="004D7A52"/>
    <w:rsid w:val="00643827"/>
    <w:rsid w:val="00776DA5"/>
    <w:rsid w:val="009C4FC6"/>
    <w:rsid w:val="009C7CB1"/>
    <w:rsid w:val="00AF043C"/>
    <w:rsid w:val="00C603D6"/>
    <w:rsid w:val="00EC6CB3"/>
    <w:rsid w:val="2F14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3"/>
    <w:uiPriority w:val="0"/>
    <w:rPr>
      <w:rFonts w:ascii="宋体" w:hAnsi="宋体" w:eastAsia="宋体" w:cs="Times New Roman"/>
      <w:b/>
      <w:bCs/>
      <w:kern w:val="44"/>
      <w:sz w:val="48"/>
      <w:szCs w:val="48"/>
    </w:rPr>
  </w:style>
  <w:style w:type="paragraph" w:styleId="9">
    <w:name w:val="List Paragraph"/>
    <w:basedOn w:val="1"/>
    <w:qFormat/>
    <w:uiPriority w:val="34"/>
    <w:pPr>
      <w:ind w:firstLine="420" w:firstLineChars="200"/>
    </w:p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160</Words>
  <Characters>916</Characters>
  <Lines>7</Lines>
  <Paragraphs>2</Paragraphs>
  <TotalTime>21</TotalTime>
  <ScaleCrop>false</ScaleCrop>
  <LinksUpToDate>false</LinksUpToDate>
  <CharactersWithSpaces>1074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2021-07-20T08:14:00Z</dcterms:created>
  <dc:creator>微软用户</dc:creator>
  <cp:lastModifiedBy>Administrator</cp:lastModifiedBy>
  <dcterms:modified xsi:type="dcterms:W3CDTF">2021-09-22T06:45:28Z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FFCE92F5D787458898412A28B3827681</vt:lpwstr>
  </property>
</Properties>
</file>